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C637D0" w14:textId="77777777" w:rsidR="005B69BC" w:rsidRPr="00750459" w:rsidRDefault="00714C2A" w:rsidP="00714C2A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Gōngkè</w:t>
      </w:r>
      <w:r w:rsidR="00327D62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-1</w:t>
      </w:r>
      <w:r w:rsidR="00AB2C9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:</w:t>
      </w:r>
      <w:r w:rsidR="00AB2C9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ab/>
        <w:t xml:space="preserve"> </w:t>
      </w:r>
      <w:proofErr w:type="spellStart"/>
      <w:r w:rsidR="00BB4C29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M</w:t>
      </w:r>
      <w:r w:rsidR="004B2FC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íngzi</w:t>
      </w:r>
      <w:proofErr w:type="spellEnd"/>
      <w:r w:rsidR="00AB2C9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:_____________________</w:t>
      </w:r>
    </w:p>
    <w:p w14:paraId="0557FA30" w14:textId="77777777" w:rsidR="005B69BC" w:rsidRPr="00750459" w:rsidRDefault="005B69BC" w:rsidP="007E4ECE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</w:p>
    <w:p w14:paraId="1B25ABD4" w14:textId="77777777" w:rsidR="005B69BC" w:rsidRPr="00750459" w:rsidRDefault="005B69BC" w:rsidP="005B69B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ind w:left="540" w:hanging="18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Match the Pinyin words below with the right characters or pictures. </w:t>
      </w:r>
    </w:p>
    <w:p w14:paraId="0F3D93D3" w14:textId="77777777" w:rsidR="005B69BC" w:rsidRPr="00750459" w:rsidRDefault="005B69BC" w:rsidP="005B69BC">
      <w:pPr>
        <w:pStyle w:val="ListParagraph"/>
        <w:tabs>
          <w:tab w:val="left" w:pos="5490"/>
        </w:tabs>
        <w:spacing w:after="0" w:line="240" w:lineRule="auto"/>
        <w:ind w:left="54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788"/>
      </w:tblGrid>
      <w:tr w:rsidR="005B69BC" w:rsidRPr="00750459" w14:paraId="63FA4720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485CB4C8" w14:textId="77777777" w:rsidR="005B69BC" w:rsidRPr="00750459" w:rsidRDefault="005B69BC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sz w:val="28"/>
                <w:szCs w:val="28"/>
              </w:rPr>
              <w:t>chī</w:t>
            </w:r>
          </w:p>
        </w:tc>
        <w:tc>
          <w:tcPr>
            <w:tcW w:w="4788" w:type="dxa"/>
            <w:vAlign w:val="center"/>
          </w:tcPr>
          <w:p w14:paraId="2790402A" w14:textId="77777777" w:rsidR="005B69BC" w:rsidRPr="00750459" w:rsidRDefault="005B69BC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9876CB6" wp14:editId="6B62562F">
                  <wp:extent cx="1129335" cy="664234"/>
                  <wp:effectExtent l="19050" t="0" r="0" b="0"/>
                  <wp:docPr id="4" name="il_fi" descr="http://image1.masterfile.com/em_w/03/48/25/630-0348254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1.masterfile.com/em_w/03/48/25/630-0348254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00" cy="664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9BC" w:rsidRPr="00750459" w14:paraId="3E9F5E93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1387757D" w14:textId="77777777" w:rsidR="005B69BC" w:rsidRPr="00750459" w:rsidRDefault="005B69BC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sz w:val="28"/>
                <w:szCs w:val="28"/>
              </w:rPr>
              <w:t>hē</w:t>
            </w:r>
          </w:p>
        </w:tc>
        <w:tc>
          <w:tcPr>
            <w:tcW w:w="4788" w:type="dxa"/>
            <w:vAlign w:val="center"/>
          </w:tcPr>
          <w:p w14:paraId="4EB2EE3D" w14:textId="77777777" w:rsidR="00C376BE" w:rsidRPr="00750459" w:rsidRDefault="00C376BE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</w:p>
          <w:p w14:paraId="416A6BFB" w14:textId="77777777" w:rsidR="005B69BC" w:rsidRPr="00750459" w:rsidRDefault="00C376BE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69141A2" wp14:editId="7D8FC7BA">
                  <wp:extent cx="2058917" cy="362309"/>
                  <wp:effectExtent l="19050" t="0" r="0" b="0"/>
                  <wp:docPr id="9" name="il_fi" descr="http://images.musthavemenus.com/images/13/1213920377743_68/img_1213920377743_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1213920377743_68/img_1213920377743_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99" cy="362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D6383" w14:textId="77777777" w:rsidR="00C376BE" w:rsidRPr="00750459" w:rsidRDefault="00C376BE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</w:p>
        </w:tc>
      </w:tr>
      <w:tr w:rsidR="005B69BC" w:rsidRPr="00750459" w14:paraId="2F5B6205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02FBF9E8" w14:textId="77777777" w:rsidR="005B69BC" w:rsidRPr="00750459" w:rsidRDefault="00C376BE" w:rsidP="00C376BE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sz w:val="28"/>
                <w:szCs w:val="28"/>
              </w:rPr>
              <w:t>jiǎozi</w:t>
            </w:r>
          </w:p>
        </w:tc>
        <w:tc>
          <w:tcPr>
            <w:tcW w:w="4788" w:type="dxa"/>
            <w:vAlign w:val="center"/>
          </w:tcPr>
          <w:p w14:paraId="17AEFE38" w14:textId="77777777" w:rsidR="005B69BC" w:rsidRPr="00750459" w:rsidRDefault="005B69BC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="DFKai-SB" w:cstheme="majorBidi"/>
                <w:sz w:val="28"/>
                <w:szCs w:val="28"/>
              </w:rPr>
              <w:t>喝</w:t>
            </w:r>
          </w:p>
        </w:tc>
      </w:tr>
      <w:tr w:rsidR="005B69BC" w:rsidRPr="00750459" w14:paraId="477AA87D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5FCC22B8" w14:textId="77777777" w:rsidR="005B69BC" w:rsidRPr="00750459" w:rsidRDefault="005B69BC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sz w:val="28"/>
                <w:szCs w:val="28"/>
              </w:rPr>
              <w:t>fànguǎn</w:t>
            </w:r>
          </w:p>
        </w:tc>
        <w:tc>
          <w:tcPr>
            <w:tcW w:w="4788" w:type="dxa"/>
            <w:vAlign w:val="center"/>
          </w:tcPr>
          <w:p w14:paraId="355CE2EF" w14:textId="77777777" w:rsidR="005B69BC" w:rsidRPr="00750459" w:rsidRDefault="00C376BE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Theme="majorBidi" w:cstheme="majorBid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FEE2FA5" wp14:editId="3FA69732">
                  <wp:extent cx="938482" cy="836624"/>
                  <wp:effectExtent l="19050" t="0" r="0" b="0"/>
                  <wp:docPr id="6" name="il_fi" descr="http://www2.worldpub.net/images/saveurmag/7-128-pork-and-chive-dumpling400_TCol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2.worldpub.net/images/saveurmag/7-128-pork-and-chive-dumpling400_TCol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230" t="9071" r="4781" b="12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43" cy="83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9BC" w:rsidRPr="00750459" w14:paraId="5D4016AE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479EB00E" w14:textId="77777777" w:rsidR="005B69BC" w:rsidRPr="00750459" w:rsidRDefault="00C376BE" w:rsidP="00C376BE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8"/>
                <w:szCs w:val="28"/>
              </w:rPr>
            </w:pPr>
            <w:proofErr w:type="gramStart"/>
            <w:r w:rsidRPr="00750459">
              <w:rPr>
                <w:rFonts w:asciiTheme="majorBidi" w:eastAsia="DFKai-SB" w:hAnsiTheme="majorBidi" w:cstheme="majorBidi"/>
                <w:sz w:val="28"/>
                <w:szCs w:val="28"/>
              </w:rPr>
              <w:t>kuàizi</w:t>
            </w:r>
            <w:proofErr w:type="gramEnd"/>
          </w:p>
        </w:tc>
        <w:tc>
          <w:tcPr>
            <w:tcW w:w="4788" w:type="dxa"/>
            <w:vAlign w:val="center"/>
          </w:tcPr>
          <w:p w14:paraId="2DD4F176" w14:textId="77777777" w:rsidR="005B69BC" w:rsidRPr="00750459" w:rsidRDefault="00E54C02" w:rsidP="00C376BE">
            <w:pPr>
              <w:jc w:val="center"/>
              <w:rPr>
                <w:rFonts w:asciiTheme="majorBidi" w:eastAsia="DFKai-SB" w:hAnsiTheme="majorBidi" w:cstheme="majorBidi" w:hint="eastAsia"/>
                <w:sz w:val="28"/>
                <w:szCs w:val="28"/>
                <w:lang w:eastAsia="zh-TW"/>
              </w:rPr>
            </w:pPr>
            <w:r>
              <w:rPr>
                <w:rFonts w:asciiTheme="majorBidi" w:eastAsia="DFKai-SB" w:hAnsi="DFKai-SB" w:cstheme="majorBidi" w:hint="eastAsia"/>
                <w:sz w:val="28"/>
                <w:szCs w:val="28"/>
                <w:lang w:eastAsia="zh-TW"/>
              </w:rPr>
              <w:t>好</w:t>
            </w:r>
          </w:p>
        </w:tc>
      </w:tr>
      <w:tr w:rsidR="005B69BC" w:rsidRPr="00750459" w14:paraId="447222EC" w14:textId="77777777" w:rsidTr="00750459">
        <w:trPr>
          <w:trHeight w:val="720"/>
        </w:trPr>
        <w:tc>
          <w:tcPr>
            <w:tcW w:w="3870" w:type="dxa"/>
            <w:vAlign w:val="center"/>
          </w:tcPr>
          <w:p w14:paraId="7EB2F0BE" w14:textId="77777777" w:rsidR="005B69BC" w:rsidRPr="00E54C02" w:rsidRDefault="00E54C02" w:rsidP="005B69B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proofErr w:type="gramStart"/>
            <w:r w:rsidRPr="00E54C02">
              <w:rPr>
                <w:rFonts w:ascii="Times New Roman" w:eastAsia="Heiti SC Light" w:hAnsi="Times New Roman" w:cs="Times New Roman"/>
                <w:color w:val="000000"/>
                <w:sz w:val="28"/>
                <w:szCs w:val="28"/>
              </w:rPr>
              <w:t>hǎo</w:t>
            </w:r>
            <w:proofErr w:type="gramEnd"/>
          </w:p>
        </w:tc>
        <w:tc>
          <w:tcPr>
            <w:tcW w:w="4788" w:type="dxa"/>
            <w:vAlign w:val="center"/>
          </w:tcPr>
          <w:p w14:paraId="31CA9991" w14:textId="77777777" w:rsidR="005B69BC" w:rsidRPr="00750459" w:rsidRDefault="005B69BC" w:rsidP="00C376BE">
            <w:pPr>
              <w:jc w:val="center"/>
              <w:rPr>
                <w:rFonts w:asciiTheme="majorBidi" w:eastAsia="DFKai-SB" w:hAnsiTheme="majorBidi" w:cstheme="majorBidi"/>
                <w:sz w:val="28"/>
                <w:szCs w:val="28"/>
              </w:rPr>
            </w:pPr>
            <w:r w:rsidRPr="00750459">
              <w:rPr>
                <w:rFonts w:asciiTheme="majorBidi" w:eastAsia="DFKai-SB" w:hAnsi="DFKai-SB" w:cstheme="majorBidi"/>
                <w:sz w:val="28"/>
                <w:szCs w:val="28"/>
              </w:rPr>
              <w:t>吃</w:t>
            </w:r>
          </w:p>
        </w:tc>
      </w:tr>
    </w:tbl>
    <w:p w14:paraId="69B28A01" w14:textId="77777777" w:rsidR="00D51C57" w:rsidRPr="00750459" w:rsidRDefault="009A442E" w:rsidP="000C77E8">
      <w:pPr>
        <w:pStyle w:val="ListParagraph"/>
        <w:numPr>
          <w:ilvl w:val="0"/>
          <w:numId w:val="4"/>
        </w:numPr>
        <w:tabs>
          <w:tab w:val="left" w:pos="5490"/>
        </w:tabs>
        <w:snapToGrid w:val="0"/>
        <w:spacing w:before="240" w:after="0" w:line="240" w:lineRule="auto"/>
        <w:ind w:left="547" w:hanging="18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>
        <w:rPr>
          <w:rFonts w:asciiTheme="majorBidi" w:eastAsia="DFKai-SB" w:hAnsiTheme="majorBidi" w:cstheme="majorBidi"/>
          <w:noProof/>
          <w:color w:val="000000"/>
          <w:sz w:val="28"/>
          <w:szCs w:val="28"/>
        </w:rPr>
        <w:pict w14:anchorId="7503333A">
          <v:oval id="_x0000_s1026" style="position:absolute;left:0;text-align:left;margin-left:97.1pt;margin-top:86.9pt;width:25.8pt;height:21.75pt;z-index:251658240;mso-position-horizontal-relative:text;mso-position-vertical-relative:text" filled="f" strokeweight="2.25pt"/>
        </w:pic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Circle the right character in the parentheses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based on the picture given</w:t>
      </w:r>
      <w:r w:rsidR="008D0EAB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: </w:t>
      </w:r>
      <w:r w:rsidR="00D51C57" w:rsidRPr="00750459">
        <w:rPr>
          <w:rFonts w:asciiTheme="majorBidi" w:eastAsia="DFKai-SB" w:hAnsiTheme="majorBidi" w:cstheme="majorBidi"/>
          <w:sz w:val="28"/>
          <w:szCs w:val="28"/>
        </w:rPr>
        <w:br/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Example: </w:t>
      </w:r>
      <w:r w:rsidR="00D51C57" w:rsidRPr="00750459">
        <w:rPr>
          <w:rFonts w:asciiTheme="majorBidi" w:eastAsia="DFKai-SB" w:hAnsiTheme="majorBidi" w:cstheme="majorBidi"/>
          <w:sz w:val="28"/>
          <w:szCs w:val="28"/>
        </w:rPr>
        <w:br/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jīntiān</w:t>
      </w:r>
      <w:proofErr w:type="spellEnd"/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16D11EA6" wp14:editId="6F919367">
            <wp:extent cx="1205901" cy="698392"/>
            <wp:effectExtent l="19050" t="0" r="0" b="0"/>
            <wp:docPr id="8" name="Picture 1" descr="C:\Users\Holy Cross\AppData\Local\Microsoft\Windows\Temporary Internet Files\Content.IE5\WK8T45FY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y Cross\AppData\Local\Microsoft\Windows\Temporary Internet Files\Content.IE5\WK8T45FY\MC90044177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1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3" cy="6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.</w:t>
      </w:r>
    </w:p>
    <w:p w14:paraId="01653324" w14:textId="77777777" w:rsidR="00D51C57" w:rsidRPr="00750459" w:rsidRDefault="00D1124E" w:rsidP="00D51C57">
      <w:pPr>
        <w:pStyle w:val="ListParagraph"/>
        <w:numPr>
          <w:ilvl w:val="0"/>
          <w:numId w:val="2"/>
        </w:num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xǐhuān</w:t>
      </w:r>
      <w:proofErr w:type="spellEnd"/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3ED0D319" wp14:editId="6C3F4982">
            <wp:extent cx="818239" cy="637084"/>
            <wp:effectExtent l="0" t="0" r="911" b="0"/>
            <wp:docPr id="10" name="Picture 2" descr="C:\Users\Holy Cross\AppData\Local\Microsoft\Windows\Temporary Internet Files\Content.IE5\LPAA7P35\MC9004417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y Cross\AppData\Local\Microsoft\Windows\Temporary Internet Files\Content.IE5\LPAA7P35\MC90044178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6" cy="6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.</w:t>
      </w:r>
    </w:p>
    <w:p w14:paraId="22679956" w14:textId="77777777" w:rsidR="00D51C57" w:rsidRPr="00750459" w:rsidRDefault="00D1124E" w:rsidP="00D51C57">
      <w:pPr>
        <w:pStyle w:val="ListParagraph"/>
        <w:numPr>
          <w:ilvl w:val="0"/>
          <w:numId w:val="2"/>
        </w:num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lǎoshī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cháng</w:t>
      </w:r>
      <w:proofErr w:type="spellEnd"/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color w:val="000000"/>
          <w:sz w:val="28"/>
          <w:szCs w:val="28"/>
          <w:lang w:eastAsia="en-US"/>
        </w:rPr>
        <w:drawing>
          <wp:inline distT="0" distB="0" distL="0" distR="0" wp14:anchorId="52F401DA" wp14:editId="75F7EB53">
            <wp:extent cx="698740" cy="573939"/>
            <wp:effectExtent l="19050" t="0" r="0" b="0"/>
            <wp:docPr id="13" name="Picture 5" descr="C:\Users\Holy Cross\AppData\Local\Microsoft\Windows\Temporary Internet Files\Content.IE5\83YTSJEG\MC9004315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y Cross\AppData\Local\Microsoft\Windows\Temporary Internet Files\Content.IE5\83YTSJEG\MC90043156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46" t="9009" r="3606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6" cy="5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.</w:t>
      </w:r>
    </w:p>
    <w:p w14:paraId="7B7246FD" w14:textId="77777777" w:rsidR="00D51C57" w:rsidRPr="00750459" w:rsidRDefault="00D1124E" w:rsidP="00D51C57">
      <w:pPr>
        <w:pStyle w:val="ListParagraph"/>
        <w:numPr>
          <w:ilvl w:val="0"/>
          <w:numId w:val="2"/>
        </w:num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měitiān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zǎoshàng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nǐ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dōu</w:t>
      </w:r>
      <w:proofErr w:type="spellEnd"/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color w:val="000000"/>
          <w:sz w:val="28"/>
          <w:szCs w:val="28"/>
          <w:lang w:eastAsia="en-US"/>
        </w:rPr>
        <w:drawing>
          <wp:inline distT="0" distB="0" distL="0" distR="0" wp14:anchorId="430BB4E8" wp14:editId="3327F589">
            <wp:extent cx="592683" cy="598850"/>
            <wp:effectExtent l="19050" t="0" r="0" b="0"/>
            <wp:docPr id="14" name="Picture 8" descr="C:\Users\Holy Cross\AppData\Local\Microsoft\Windows\Temporary Internet Files\Content.IE5\WK8T45FY\MP900314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ly Cross\AppData\Local\Microsoft\Windows\Temporary Internet Files\Content.IE5\WK8T45FY\MP90031431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9" cy="6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sz w:val="28"/>
          <w:szCs w:val="28"/>
        </w:rPr>
        <w:t>ma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?</w:t>
      </w:r>
    </w:p>
    <w:p w14:paraId="6A1A5FF1" w14:textId="77777777" w:rsidR="00D51C57" w:rsidRPr="00750459" w:rsidRDefault="00D1124E" w:rsidP="00D51C57">
      <w:pPr>
        <w:pStyle w:val="ListParagraph"/>
        <w:numPr>
          <w:ilvl w:val="0"/>
          <w:numId w:val="2"/>
        </w:num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Nǐ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àibúài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1F0346AA" wp14:editId="5BBA9C95">
            <wp:extent cx="1214527" cy="707366"/>
            <wp:effectExtent l="19050" t="0" r="4673" b="0"/>
            <wp:docPr id="15" name="Picture 9" descr="C:\Users\Holy Cross\AppData\Local\Microsoft\Windows\Temporary Internet Files\Content.IE5\83YTSJEG\MC900112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ly Cross\AppData\Local\Microsoft\Windows\Temporary Internet Files\Content.IE5\83YTSJEG\MC90011240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81" cy="7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sz w:val="28"/>
          <w:szCs w:val="28"/>
        </w:rPr>
        <w:t>?</w:t>
      </w:r>
    </w:p>
    <w:p w14:paraId="10DF84BC" w14:textId="77777777" w:rsidR="00D51C57" w:rsidRPr="00750459" w:rsidRDefault="00D1124E" w:rsidP="00D1124E">
      <w:pPr>
        <w:pStyle w:val="ListParagraph"/>
        <w:numPr>
          <w:ilvl w:val="0"/>
          <w:numId w:val="2"/>
        </w:num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lastRenderedPageBreak/>
        <w:t>Wǒ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bú</w:t>
      </w:r>
      <w:proofErr w:type="spellEnd"/>
      <w:r w:rsidRPr="00750459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ài</w:t>
      </w:r>
      <w:proofErr w:type="spellEnd"/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D51C5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750459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750459">
        <w:rPr>
          <w:rFonts w:asciiTheme="majorBidi" w:eastAsia="DFKai-SB" w:hAnsiTheme="majorBidi" w:cstheme="majorBidi"/>
          <w:noProof/>
          <w:sz w:val="28"/>
          <w:szCs w:val="28"/>
          <w:lang w:eastAsia="en-US"/>
        </w:rPr>
        <w:drawing>
          <wp:inline distT="0" distB="0" distL="0" distR="0" wp14:anchorId="2115DC25" wp14:editId="5EAB2D03">
            <wp:extent cx="1194735" cy="877699"/>
            <wp:effectExtent l="19050" t="0" r="5415" b="0"/>
            <wp:docPr id="16" name="Picture 1" descr="C:\Users\Holy Cross\AppData\Local\Microsoft\Windows\Temporary Internet Files\Content.IE5\83YTSJEG\MC9002376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y Cross\AppData\Local\Microsoft\Windows\Temporary Internet Files\Content.IE5\83YTSJEG\MC90023760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5" cy="87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57" w:rsidRPr="00750459">
        <w:rPr>
          <w:rFonts w:asciiTheme="majorBidi" w:eastAsia="DFKai-SB" w:hAnsiTheme="majorBidi" w:cstheme="majorBidi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sz w:val="28"/>
          <w:szCs w:val="28"/>
        </w:rPr>
        <w:t>nǐne</w:t>
      </w:r>
      <w:proofErr w:type="spellEnd"/>
      <w:r w:rsidR="00D51C57" w:rsidRPr="00750459">
        <w:rPr>
          <w:rFonts w:asciiTheme="majorBidi" w:eastAsia="DFKai-SB" w:hAnsiTheme="majorBidi" w:cstheme="majorBidi"/>
          <w:sz w:val="28"/>
          <w:szCs w:val="28"/>
        </w:rPr>
        <w:t>?</w:t>
      </w:r>
    </w:p>
    <w:p w14:paraId="69F3CE27" w14:textId="77777777" w:rsidR="00144EDA" w:rsidRPr="00750459" w:rsidRDefault="00144EDA" w:rsidP="00144EDA">
      <w:pPr>
        <w:pStyle w:val="ListParagraph"/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</w:p>
    <w:p w14:paraId="49388E4D" w14:textId="77777777" w:rsidR="00D51C57" w:rsidRPr="00750459" w:rsidRDefault="009F6B89" w:rsidP="00144EDA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547" w:hanging="187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Tell us your opinions</w:t>
      </w:r>
      <w:r w:rsidR="00144ED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by 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circling</w:t>
      </w:r>
      <w:r w:rsidR="00144ED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the adjectives</w:t>
      </w:r>
      <w:r w:rsidR="008D0EAB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in the parentheses that best describe</w:t>
      </w:r>
      <w:r w:rsidR="00BC0417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8D0EAB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what you think</w:t>
      </w:r>
      <w:r w:rsidR="00144EDA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.</w:t>
      </w:r>
    </w:p>
    <w:p w14:paraId="19B7FB8A" w14:textId="77777777" w:rsidR="00664FF3" w:rsidRPr="00750459" w:rsidRDefault="00984A82" w:rsidP="00DE2B25">
      <w:pPr>
        <w:pStyle w:val="ListParagraph"/>
        <w:tabs>
          <w:tab w:val="left" w:pos="5490"/>
        </w:tabs>
        <w:snapToGrid w:val="0"/>
        <w:spacing w:before="240" w:after="0" w:line="240" w:lineRule="auto"/>
        <w:ind w:left="54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Example:</w:t>
      </w:r>
    </w:p>
    <w:p w14:paraId="42398F43" w14:textId="4F6AA24B" w:rsidR="00D1124E" w:rsidRPr="00750459" w:rsidRDefault="009A442E" w:rsidP="00D1124E">
      <w:pPr>
        <w:pStyle w:val="ListParagraph"/>
        <w:tabs>
          <w:tab w:val="left" w:pos="5490"/>
        </w:tabs>
        <w:snapToGrid w:val="0"/>
        <w:spacing w:before="120" w:after="120" w:line="240" w:lineRule="auto"/>
        <w:ind w:left="54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>
        <w:rPr>
          <w:rFonts w:asciiTheme="majorBidi" w:eastAsia="DFKai-SB" w:hAnsiTheme="majorBidi" w:cstheme="majorBidi"/>
          <w:noProof/>
          <w:sz w:val="28"/>
          <w:szCs w:val="28"/>
        </w:rPr>
        <w:pict w14:anchorId="67EAC76B">
          <v:oval id="_x0000_s1027" style="position:absolute;left:0;text-align:left;margin-left:396pt;margin-top:3.7pt;width:54.9pt;height:26.5pt;z-index:251659264;mso-position-horizontal-relative:text;mso-position-vertical-relative:text" filled="f" strokeweight="2.25pt"/>
        </w:pict>
      </w:r>
      <w:r w:rsidR="00984A82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xǐhuān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zhōngguócài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zhōngguócài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hěn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="00D1124E"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</w:t>
      </w:r>
      <w:r w:rsidR="00D1124E" w:rsidRPr="00750459">
        <w:rPr>
          <w:rFonts w:asciiTheme="majorBidi" w:eastAsia="SimSun" w:hAnsiTheme="majorBidi" w:cstheme="majorBidi"/>
          <w:color w:val="000000"/>
          <w:sz w:val="28"/>
          <w:szCs w:val="28"/>
        </w:rPr>
        <w:t>ǎ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oxi</w:t>
      </w:r>
      <w:r w:rsidR="00D1124E" w:rsidRPr="00750459">
        <w:rPr>
          <w:rFonts w:asciiTheme="majorBidi" w:eastAsia="SimSun" w:hAnsiTheme="majorBidi" w:cstheme="majorBidi"/>
          <w:color w:val="000000"/>
          <w:sz w:val="28"/>
          <w:szCs w:val="28"/>
        </w:rPr>
        <w:t>ě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</w:t>
      </w:r>
      <w:r w:rsidR="00D1124E" w:rsidRPr="00750459">
        <w:rPr>
          <w:rFonts w:asciiTheme="majorBidi" w:eastAsia="SimSun" w:hAnsiTheme="majorBidi" w:cstheme="majorBidi"/>
          <w:color w:val="000000"/>
          <w:sz w:val="28"/>
          <w:szCs w:val="28"/>
        </w:rPr>
        <w:t>ǎ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ot</w:t>
      </w:r>
      <w:r w:rsidR="00D1124E" w:rsidRPr="00750459">
        <w:rPr>
          <w:rFonts w:asciiTheme="majorBidi" w:eastAsia="SimSun" w:hAnsiTheme="majorBidi" w:cstheme="majorBidi"/>
          <w:color w:val="000000"/>
          <w:sz w:val="28"/>
          <w:szCs w:val="28"/>
        </w:rPr>
        <w:t>ī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ng</w:t>
      </w:r>
      <w:proofErr w:type="spellEnd"/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,</w:t>
      </w:r>
      <w:r w:rsidR="00750459">
        <w:rPr>
          <w:rFonts w:asciiTheme="majorBidi" w:hAnsiTheme="majorBidi" w:cstheme="majorBidi" w:hint="eastAsia"/>
          <w:color w:val="000000"/>
          <w:sz w:val="28"/>
          <w:szCs w:val="28"/>
        </w:rPr>
        <w:t xml:space="preserve"> </w:t>
      </w:r>
      <w:r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="00D1124E"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1124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</w:p>
    <w:p w14:paraId="3539C4AC" w14:textId="37B69124" w:rsidR="00144EDA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xǐhuān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dǎlánqiú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lánqiú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hěn</w:t>
      </w:r>
      <w:proofErr w:type="spellEnd"/>
      <w:r w:rsidR="00984A82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="00984A82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</w:p>
    <w:p w14:paraId="043AD155" w14:textId="67295E11" w:rsidR="00D1124E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Tā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ài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diànnǎo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yóuxì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diànnǎoyóuxì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fēicháng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</w:p>
    <w:p w14:paraId="5F7D4AFF" w14:textId="1ADB0917" w:rsidR="00D1124E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Tā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shuō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: “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kāfēi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),”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kěshì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shuō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: “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hóngchá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)”</w:t>
      </w:r>
    </w:p>
    <w:p w14:paraId="64B2FD6A" w14:textId="079F3E22" w:rsidR="007A5565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Emma Watson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hěn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o</w:t>
      </w:r>
      <w:proofErr w:type="spellEnd"/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).</w:t>
      </w:r>
    </w:p>
    <w:p w14:paraId="41B0B11C" w14:textId="684E8211" w:rsidR="007A5565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“Glee”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fēicháng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it-IT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wán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it-IT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wǒmen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dōu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hěn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xǐhuān</w:t>
      </w:r>
      <w:proofErr w:type="spellEnd"/>
      <w:r w:rsidR="007A5565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.</w:t>
      </w:r>
    </w:p>
    <w:p w14:paraId="328764B3" w14:textId="47FADB7B" w:rsidR="00D1124E" w:rsidRPr="00750459" w:rsidRDefault="00D1124E" w:rsidP="00D1124E">
      <w:pPr>
        <w:pStyle w:val="ListParagraph"/>
        <w:numPr>
          <w:ilvl w:val="0"/>
          <w:numId w:val="5"/>
        </w:numPr>
        <w:spacing w:line="360" w:lineRule="auto"/>
        <w:ind w:left="907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Zhōngguóhuà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hěn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xiě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="009A442E" w:rsidRPr="009A442E">
        <w:rPr>
          <w:rFonts w:ascii="Times New Roman" w:eastAsia="Heiti SC Light" w:hAnsi="Times New Roman" w:cs="Times New Roman"/>
          <w:color w:val="000000"/>
          <w:sz w:val="28"/>
          <w:szCs w:val="28"/>
        </w:rPr>
        <w:t>tī</w:t>
      </w:r>
      <w:proofErr w:type="spellStart"/>
      <w:r w:rsidR="009A442E" w:rsidRPr="009A442E">
        <w:rPr>
          <w:rFonts w:ascii="Times New Roman" w:eastAsia="Heiti SC Light" w:hAnsi="Times New Roman" w:cs="Times New Roman"/>
          <w:color w:val="000000"/>
          <w:sz w:val="28"/>
          <w:szCs w:val="28"/>
        </w:rPr>
        <w:t>ng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</w:p>
    <w:p w14:paraId="0F2F0597" w14:textId="77777777" w:rsidR="00D1124E" w:rsidRPr="00750459" w:rsidRDefault="00D1124E" w:rsidP="00D1124E">
      <w:pPr>
        <w:pStyle w:val="ListParagraph"/>
        <w:ind w:left="900"/>
        <w:rPr>
          <w:rFonts w:asciiTheme="majorBidi" w:eastAsia="DFKai-SB" w:hAnsiTheme="majorBidi" w:cstheme="majorBidi"/>
          <w:color w:val="000000"/>
          <w:sz w:val="28"/>
          <w:szCs w:val="28"/>
        </w:rPr>
      </w:pPr>
    </w:p>
    <w:p w14:paraId="19F62E2D" w14:textId="77777777" w:rsidR="009F6B89" w:rsidRPr="00750459" w:rsidRDefault="009F6B89" w:rsidP="00127465">
      <w:pPr>
        <w:pStyle w:val="ListParagraph"/>
        <w:numPr>
          <w:ilvl w:val="0"/>
          <w:numId w:val="4"/>
        </w:numPr>
        <w:tabs>
          <w:tab w:val="left" w:pos="5490"/>
        </w:tabs>
        <w:suppressAutoHyphens/>
        <w:snapToGrid w:val="0"/>
        <w:spacing w:before="240" w:after="0" w:line="240" w:lineRule="auto"/>
        <w:ind w:left="547" w:hanging="18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Fill in the blanks by circling the answ</w:t>
      </w:r>
      <w:r w:rsidR="00127465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er best complete the sentences.</w:t>
      </w:r>
    </w:p>
    <w:p w14:paraId="1456304B" w14:textId="1AAEA009" w:rsidR="00127465" w:rsidRPr="00750459" w:rsidRDefault="00D1124E" w:rsidP="00D1124E">
      <w:pPr>
        <w:pStyle w:val="ListParagraph"/>
        <w:tabs>
          <w:tab w:val="left" w:pos="5490"/>
        </w:tabs>
        <w:suppressAutoHyphens/>
        <w:snapToGrid w:val="0"/>
        <w:spacing w:before="240" w:after="0" w:line="360" w:lineRule="auto"/>
        <w:ind w:left="54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jīntiān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gēn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wǒde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9A442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(</w:t>
      </w:r>
      <w:r w:rsidR="009A442E"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="009A442E"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9A442E">
        <w:rPr>
          <w:rFonts w:asciiTheme="majorBidi" w:eastAsia="DFKai-SB" w:hAnsi="DFKai-SB" w:cstheme="majorBidi" w:hint="eastAsia"/>
          <w:sz w:val="28"/>
          <w:szCs w:val="28"/>
          <w:lang w:eastAsia="zh-TW"/>
        </w:rPr>
        <w:t>好</w:t>
      </w:r>
      <w:bookmarkStart w:id="0" w:name="_GoBack"/>
      <w:bookmarkEnd w:id="0"/>
      <w:r w:rsidR="009A442E"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9A442E"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="009A442E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péngyǒu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yìqǐ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渴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wǔfàn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. 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Tā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盵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hànbǎo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,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渴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kelè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yě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盵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hànbǎo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kěshì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渴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kāfēi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bù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渴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kèlè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Jīntiān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wǎnshàng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wǒmen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yě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yìqǐ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(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盵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750459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吃</w:t>
      </w:r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8E2A20"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wǎnfàn</w:t>
      </w:r>
      <w:proofErr w:type="spellEnd"/>
      <w:r w:rsidRPr="00750459">
        <w:rPr>
          <w:rFonts w:asciiTheme="majorBidi" w:eastAsia="DFKai-SB" w:hAnsiTheme="majorBidi" w:cstheme="majorBidi"/>
          <w:color w:val="000000"/>
          <w:sz w:val="28"/>
          <w:szCs w:val="28"/>
        </w:rPr>
        <w:t>.</w:t>
      </w:r>
    </w:p>
    <w:sectPr w:rsidR="00127465" w:rsidRPr="00750459" w:rsidSect="00D1124E">
      <w:footerReference w:type="default" r:id="rId17"/>
      <w:pgSz w:w="12240" w:h="15840"/>
      <w:pgMar w:top="990" w:right="810" w:bottom="12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C52D86" w14:textId="77777777" w:rsidR="007E4ECE" w:rsidRDefault="007E4ECE" w:rsidP="007E4ECE">
      <w:pPr>
        <w:spacing w:after="0" w:line="240" w:lineRule="auto"/>
      </w:pPr>
      <w:r>
        <w:separator/>
      </w:r>
    </w:p>
  </w:endnote>
  <w:endnote w:type="continuationSeparator" w:id="0">
    <w:p w14:paraId="6EC60C6D" w14:textId="77777777" w:rsidR="007E4ECE" w:rsidRDefault="007E4ECE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86185"/>
      <w:docPartObj>
        <w:docPartGallery w:val="Page Numbers (Bottom of Page)"/>
        <w:docPartUnique/>
      </w:docPartObj>
    </w:sdtPr>
    <w:sdtEndPr/>
    <w:sdtContent>
      <w:p w14:paraId="700702AC" w14:textId="77777777" w:rsidR="00D51C57" w:rsidRDefault="005B4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E6470" w14:textId="77777777" w:rsidR="00D51C57" w:rsidRDefault="00D51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F15353" w14:textId="77777777" w:rsidR="007E4ECE" w:rsidRDefault="007E4ECE" w:rsidP="007E4ECE">
      <w:pPr>
        <w:spacing w:after="0" w:line="240" w:lineRule="auto"/>
      </w:pPr>
      <w:r>
        <w:separator/>
      </w:r>
    </w:p>
  </w:footnote>
  <w:footnote w:type="continuationSeparator" w:id="0">
    <w:p w14:paraId="5CCE73E2" w14:textId="77777777" w:rsidR="007E4ECE" w:rsidRDefault="007E4ECE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467490"/>
    <w:multiLevelType w:val="hybridMultilevel"/>
    <w:tmpl w:val="2FC871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94036"/>
    <w:multiLevelType w:val="hybridMultilevel"/>
    <w:tmpl w:val="50C4E1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1622B0"/>
    <w:multiLevelType w:val="hybridMultilevel"/>
    <w:tmpl w:val="E1AE5B02"/>
    <w:lvl w:ilvl="0" w:tplc="003ECA48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422F"/>
    <w:multiLevelType w:val="hybridMultilevel"/>
    <w:tmpl w:val="8AD2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018"/>
    <w:multiLevelType w:val="hybridMultilevel"/>
    <w:tmpl w:val="8FD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C9A"/>
    <w:rsid w:val="00070C74"/>
    <w:rsid w:val="000855CC"/>
    <w:rsid w:val="000C77E8"/>
    <w:rsid w:val="0011121B"/>
    <w:rsid w:val="00127465"/>
    <w:rsid w:val="00144EDA"/>
    <w:rsid w:val="001704C0"/>
    <w:rsid w:val="001853A6"/>
    <w:rsid w:val="001C3A40"/>
    <w:rsid w:val="002F7C06"/>
    <w:rsid w:val="00327D62"/>
    <w:rsid w:val="0040414A"/>
    <w:rsid w:val="004352DA"/>
    <w:rsid w:val="004B2FCE"/>
    <w:rsid w:val="00502396"/>
    <w:rsid w:val="00523749"/>
    <w:rsid w:val="005B4756"/>
    <w:rsid w:val="005B69BC"/>
    <w:rsid w:val="00662B76"/>
    <w:rsid w:val="00664FF3"/>
    <w:rsid w:val="006B3502"/>
    <w:rsid w:val="00714C2A"/>
    <w:rsid w:val="00746AA2"/>
    <w:rsid w:val="00750459"/>
    <w:rsid w:val="00770723"/>
    <w:rsid w:val="007A5565"/>
    <w:rsid w:val="007B2C6F"/>
    <w:rsid w:val="007E4ECE"/>
    <w:rsid w:val="007F3EFC"/>
    <w:rsid w:val="00830F01"/>
    <w:rsid w:val="008725BE"/>
    <w:rsid w:val="008B223C"/>
    <w:rsid w:val="008D0EAB"/>
    <w:rsid w:val="008E2A20"/>
    <w:rsid w:val="00984A82"/>
    <w:rsid w:val="009A442E"/>
    <w:rsid w:val="009F46A2"/>
    <w:rsid w:val="009F6B89"/>
    <w:rsid w:val="009F6EB7"/>
    <w:rsid w:val="00A10B77"/>
    <w:rsid w:val="00AA6773"/>
    <w:rsid w:val="00AB2C9A"/>
    <w:rsid w:val="00AB6C2E"/>
    <w:rsid w:val="00B61133"/>
    <w:rsid w:val="00BB4C29"/>
    <w:rsid w:val="00BC0417"/>
    <w:rsid w:val="00C170F1"/>
    <w:rsid w:val="00C376BE"/>
    <w:rsid w:val="00C84BC5"/>
    <w:rsid w:val="00CD50B4"/>
    <w:rsid w:val="00D1124E"/>
    <w:rsid w:val="00D30583"/>
    <w:rsid w:val="00D51C57"/>
    <w:rsid w:val="00D80F6C"/>
    <w:rsid w:val="00DA2018"/>
    <w:rsid w:val="00DE2B25"/>
    <w:rsid w:val="00DE5EA7"/>
    <w:rsid w:val="00E30BD0"/>
    <w:rsid w:val="00E54C02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9D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CE"/>
  </w:style>
  <w:style w:type="paragraph" w:styleId="Footer">
    <w:name w:val="footer"/>
    <w:basedOn w:val="Normal"/>
    <w:link w:val="FooterChar"/>
    <w:uiPriority w:val="99"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CE"/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CE"/>
    <w:pPr>
      <w:ind w:left="720"/>
      <w:contextualSpacing/>
    </w:pPr>
  </w:style>
  <w:style w:type="table" w:styleId="TableGrid">
    <w:name w:val="Table Grid"/>
    <w:basedOn w:val="TableNormal"/>
    <w:uiPriority w:val="59"/>
    <w:rsid w:val="005B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45</cp:revision>
  <dcterms:created xsi:type="dcterms:W3CDTF">2012-07-29T15:39:00Z</dcterms:created>
  <dcterms:modified xsi:type="dcterms:W3CDTF">2013-01-14T16:27:00Z</dcterms:modified>
</cp:coreProperties>
</file>